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Приложение N 12</w:t>
      </w: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"Культура Кабардино-Балкарии"</w:t>
      </w: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78EC">
        <w:rPr>
          <w:rFonts w:ascii="Times New Roman" w:hAnsi="Times New Roman" w:cs="Times New Roman"/>
          <w:b/>
          <w:bCs/>
          <w:sz w:val="24"/>
          <w:szCs w:val="24"/>
        </w:rPr>
        <w:t>ПРАВИЛА</w:t>
      </w: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78EC">
        <w:rPr>
          <w:rFonts w:ascii="Times New Roman" w:hAnsi="Times New Roman" w:cs="Times New Roman"/>
          <w:b/>
          <w:bCs/>
          <w:sz w:val="24"/>
          <w:szCs w:val="24"/>
        </w:rPr>
        <w:t>ПРЕДОСТАВЛЕНИЯ И РАСПРЕДЕЛЕНИЯ СУБСИДИЙ ИЗ РЕСПУБЛИКАНСКОГО</w:t>
      </w: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78EC">
        <w:rPr>
          <w:rFonts w:ascii="Times New Roman" w:hAnsi="Times New Roman" w:cs="Times New Roman"/>
          <w:b/>
          <w:bCs/>
          <w:sz w:val="24"/>
          <w:szCs w:val="24"/>
        </w:rPr>
        <w:t>БЮДЖЕТА КАБАРДИНО-БАЛКАРСКОЙ РЕСПУБЛИКИ МЕСТНЫМ БЮДЖЕТАМ</w:t>
      </w: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78EC">
        <w:rPr>
          <w:rFonts w:ascii="Times New Roman" w:hAnsi="Times New Roman" w:cs="Times New Roman"/>
          <w:b/>
          <w:bCs/>
          <w:sz w:val="24"/>
          <w:szCs w:val="24"/>
        </w:rPr>
        <w:t>НА ПОДДЕРЖКУ ТВОРЧЕСКОЙ ДЕЯТЕЛЬНОСТИ И ТЕХНИЧЕСКОЕ ОСНАЩЕНИЕ</w:t>
      </w: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78EC">
        <w:rPr>
          <w:rFonts w:ascii="Times New Roman" w:hAnsi="Times New Roman" w:cs="Times New Roman"/>
          <w:b/>
          <w:bCs/>
          <w:sz w:val="24"/>
          <w:szCs w:val="24"/>
        </w:rPr>
        <w:t>ДЕТСКИХ И КУКОЛЬНЫХ ТЕАТРОВ</w:t>
      </w: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473491" w:rsidRPr="008178EC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3491" w:rsidRPr="008178EC" w:rsidRDefault="00473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3491" w:rsidRPr="008178EC" w:rsidRDefault="00473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3491" w:rsidRPr="008178EC" w:rsidRDefault="00473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8178E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473491" w:rsidRPr="008178EC" w:rsidRDefault="00473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8178E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4" w:history="1">
              <w:r w:rsidRPr="008178E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8178E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КБР от 20.10.2021 N 214-ПП)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3491" w:rsidRPr="008178EC" w:rsidRDefault="00473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 xml:space="preserve">1. Настоящие Правила устанавливают цели, условия и порядок предоставления и распределения субсидий из республиканского бюджета Кабардино-Балкарской Республики </w:t>
      </w:r>
      <w:bookmarkStart w:id="0" w:name="_GoBack"/>
      <w:bookmarkEnd w:id="0"/>
      <w:r w:rsidRPr="008178EC">
        <w:rPr>
          <w:rFonts w:ascii="Times New Roman" w:hAnsi="Times New Roman" w:cs="Times New Roman"/>
          <w:sz w:val="24"/>
          <w:szCs w:val="24"/>
        </w:rPr>
        <w:t>местным бюджетам на поддержку творческой деятельности и техническое оснащение детских и кукольных театров (далее - субсидии).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2. Для целей настоящих Правил под детскими и кукольными театрами понимаются профессиональные репертуарные муниципальные театры (театры для детей и юношества, театры юного зрителя, молодежные, детские театры, театры для детей и молодежи, театры кукол, театры актера и куклы, театры марионеток, театры теней) с постоянной труппой, имеющие в текущем репертуаре определенное количество спектаклей и ориентированные на работу с детской, подростковой и юношеской аудиторией, являющиеся казенными, бюджетными или автономными учреждениями (либо структурными подразделениями учреждений) Кабардино-Балкарской Республики.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5"/>
      <w:bookmarkEnd w:id="1"/>
      <w:r w:rsidRPr="008178EC">
        <w:rPr>
          <w:rFonts w:ascii="Times New Roman" w:hAnsi="Times New Roman" w:cs="Times New Roman"/>
          <w:sz w:val="24"/>
          <w:szCs w:val="24"/>
        </w:rPr>
        <w:t xml:space="preserve">3. Субсидии предоставляются в целях </w:t>
      </w:r>
      <w:proofErr w:type="spellStart"/>
      <w:r w:rsidRPr="008178E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8178EC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образований, связанных с реализацией мероприятий муниципальных программ и (или) предоставлением субсидий из республиканского бюджета Кабардино-Балкарской Республики местным бюджетам для реализации мероприятий муниципальных программ, предусматривающих поддержку творческой деятельности и техническое оснащение детских и кукольных театров, по следующим направлениям: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а) создание и показ новых постановок, реализация гастрольных проектов (далее - творческие проекты), включая: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оплату труда работников театра, а также специалистов, привлекаемых к осуществлению творческих проектов;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оплату авторского вознаграждения и гонораров творческим работникам, привлекаемым к осуществлению творческих проектов;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оплату договоров на право показа и исполнения произведений, а также на передачу прав использования аудиовизуальной продукции;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обеспечение условий для приема и направления участников творческих проектов;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оплату работ (услуг) по обеспечению творческих проектов декорациями, сценическими, экспозиционными и другими конструкциями, включая приобретение, аренду, изготовление, монтаж (демонтаж), доставку и обслуживание;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lastRenderedPageBreak/>
        <w:t>оплату работ (услуг) по обеспечению творческих проектов театральным реквизитом, бутафорией, гримом, постижерскими изделиями, театральными куклами, сценическими костюмами (в том числе головными уборами и обувью), включая приобретение, аренду и изготовление;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уплату налогов и иных сборов, установленных законодательством Российской Федерации;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б) техническое оснащение детских и кукольных театров, включая: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приобретение технического и технологического оборудования, необходимого для осуществления творческой деятельности (включая доставку, монтаж, демонтаж, погрузочно-разгрузочные работы и обслуживание);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приобретение автобуса для осуществления гастрольной деятельности;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приобретение и установку кресел, сидений-трансформеров, кресельных групп, скамеек для зрительного зала (включая доставку, монтаж, демонтаж, погрузочно-разгрузочные работы и обслуживание).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 xml:space="preserve">4. Субсидии предоставляются в пределах бюджетных ассигнований, предусмотренных в законе Кабардино-Балкарской Республики о республиканском бюджете Кабардино-Балкарской Республики на соответствующий финансовый год и на плановый период (определенных сводной бюджетной росписью республиканского бюджета Кабардино-Балкарской Республики), и лимитов бюджетных обязательств, доведенных в установленном порядке Министерству культуры Кабардино-Балкарской Республики как получателю средств республиканского бюджета Кабардино-Балкарской Республики на цели, предусмотренные </w:t>
      </w:r>
      <w:hyperlink w:anchor="Par15" w:history="1">
        <w:r w:rsidRPr="008178EC">
          <w:rPr>
            <w:rFonts w:ascii="Times New Roman" w:hAnsi="Times New Roman" w:cs="Times New Roman"/>
            <w:color w:val="0000FF"/>
            <w:sz w:val="24"/>
            <w:szCs w:val="24"/>
          </w:rPr>
          <w:t>пунктом 3</w:t>
        </w:r>
      </w:hyperlink>
      <w:r w:rsidRPr="008178EC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 xml:space="preserve">5. Субсидии предоставляются по итогам отбора муниципальных образований на основании поданных ими заявок, организованного в установленном порядке Министерством культуры Кабардино-Балкарской Республики, исходя из художественной ценности творческих мероприятий и необходимости технического оснащения, </w:t>
      </w:r>
      <w:proofErr w:type="spellStart"/>
      <w:r w:rsidRPr="008178EC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8178EC">
        <w:rPr>
          <w:rFonts w:ascii="Times New Roman" w:hAnsi="Times New Roman" w:cs="Times New Roman"/>
          <w:sz w:val="24"/>
          <w:szCs w:val="24"/>
        </w:rPr>
        <w:t xml:space="preserve"> которых осуществляется из республиканского бюджета Кабардино-Балкарской Республики.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0"/>
      <w:bookmarkEnd w:id="2"/>
      <w:r w:rsidRPr="008178EC">
        <w:rPr>
          <w:rFonts w:ascii="Times New Roman" w:hAnsi="Times New Roman" w:cs="Times New Roman"/>
          <w:sz w:val="24"/>
          <w:szCs w:val="24"/>
        </w:rPr>
        <w:t>6. Субсидии предоставляются бюджету муниципального образования, отвечающего следующим критериям: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а) наличие на территории муниципального образования детских и кукольных театров;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б) наличие заявки о предоставлении субсидии по форме, утверждаемой Министерством культуры Кабардино-Балкарской Республики;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 xml:space="preserve">в) неполучение муниципальным образованием субсидии в соответствии с настоящими Правилами на поддержку творческой деятельности и техническое оснащение тех детских и кукольных театров, которые в текущем финансовом году получили поддержку в соответствии с </w:t>
      </w:r>
      <w:hyperlink r:id="rId5" w:history="1">
        <w:r w:rsidRPr="008178E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8178EC">
        <w:rPr>
          <w:rFonts w:ascii="Times New Roman" w:hAnsi="Times New Roman" w:cs="Times New Roman"/>
          <w:sz w:val="24"/>
          <w:szCs w:val="24"/>
        </w:rPr>
        <w:t xml:space="preserve"> Правительства Кабардино-Балкарской Республики от 17 сентября 2013 г. N 256-ПП "О государственной программе Кабардино-Балкарской Республики "Культура Кабардино-Балкарии".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 xml:space="preserve">7. Предельный уровень </w:t>
      </w:r>
      <w:proofErr w:type="spellStart"/>
      <w:r w:rsidRPr="008178E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8178EC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из республиканского бюджета Кабардино-Балкарской Республики определяется в соответствии с </w:t>
      </w:r>
      <w:hyperlink r:id="rId6" w:history="1">
        <w:r w:rsidRPr="008178EC">
          <w:rPr>
            <w:rFonts w:ascii="Times New Roman" w:hAnsi="Times New Roman" w:cs="Times New Roman"/>
            <w:color w:val="0000FF"/>
            <w:sz w:val="24"/>
            <w:szCs w:val="24"/>
          </w:rPr>
          <w:t>пунктом 13</w:t>
        </w:r>
      </w:hyperlink>
      <w:r w:rsidRPr="008178EC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 из республиканского бюджета Кабардино-Балкарской Республики бюджетам муниципальных образований, утвержденных постановлением Правительства Кабардино-Балкарской Республики от 29 декабря 2014 г. N 308-ПП (далее - Правила формирования, предоставления и распределения субсидий).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lastRenderedPageBreak/>
        <w:t>8. Субсидия предоставляется при выполнении следующих условий: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 xml:space="preserve">а) наличие правового акта муниципального образования, утверждающего перечень мероприятий, в целях </w:t>
      </w:r>
      <w:proofErr w:type="spellStart"/>
      <w:r w:rsidRPr="008178E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8178EC">
        <w:rPr>
          <w:rFonts w:ascii="Times New Roman" w:hAnsi="Times New Roman" w:cs="Times New Roman"/>
          <w:sz w:val="24"/>
          <w:szCs w:val="24"/>
        </w:rPr>
        <w:t xml:space="preserve"> которых предоставляется субсидия;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 xml:space="preserve">б) наличие в местном бюджете бюджетных ассигнований на исполнение расходного обязательства муниципального образования, </w:t>
      </w:r>
      <w:proofErr w:type="spellStart"/>
      <w:r w:rsidRPr="008178EC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8178EC">
        <w:rPr>
          <w:rFonts w:ascii="Times New Roman" w:hAnsi="Times New Roman" w:cs="Times New Roman"/>
          <w:sz w:val="24"/>
          <w:szCs w:val="24"/>
        </w:rPr>
        <w:t xml:space="preserve"> которого осуществляется из республиканского бюджета Кабардино-Балкарской Республики, и порядка определения объемов указанных ассигнований;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 xml:space="preserve">в) заключение соглашения между Министерством культуры Кабардино-Балкарской Республики и местной администрацией муниципального образования о предоставлении субсидии (далее - соглашение) в соответствии с </w:t>
      </w:r>
      <w:hyperlink r:id="rId7" w:history="1">
        <w:r w:rsidRPr="008178EC">
          <w:rPr>
            <w:rFonts w:ascii="Times New Roman" w:hAnsi="Times New Roman" w:cs="Times New Roman"/>
            <w:color w:val="0000FF"/>
            <w:sz w:val="24"/>
            <w:szCs w:val="24"/>
          </w:rPr>
          <w:t>пунктом 10</w:t>
        </w:r>
      </w:hyperlink>
      <w:r w:rsidRPr="008178EC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субсидий.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9. Объем бюджетных ассигнований республиканского бюджета Кабардино-Балкарской Республики на предоставление субсидии местному бюджету i-</w:t>
      </w:r>
      <w:proofErr w:type="spellStart"/>
      <w:r w:rsidRPr="008178E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178E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(</w:t>
      </w:r>
      <w:proofErr w:type="spellStart"/>
      <w:r w:rsidRPr="008178EC">
        <w:rPr>
          <w:rFonts w:ascii="Times New Roman" w:hAnsi="Times New Roman" w:cs="Times New Roman"/>
          <w:sz w:val="24"/>
          <w:szCs w:val="24"/>
        </w:rPr>
        <w:t>C</w:t>
      </w:r>
      <w:r w:rsidRPr="008178EC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8178EC">
        <w:rPr>
          <w:rFonts w:ascii="Times New Roman" w:hAnsi="Times New Roman" w:cs="Times New Roman"/>
          <w:sz w:val="24"/>
          <w:szCs w:val="24"/>
        </w:rPr>
        <w:t>) в целях распределения субсидий между местными бюджетами определяется по формуле:</w:t>
      </w: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noProof/>
          <w:position w:val="-22"/>
          <w:sz w:val="24"/>
          <w:szCs w:val="24"/>
          <w:lang w:eastAsia="ru-RU"/>
        </w:rPr>
        <w:drawing>
          <wp:inline distT="0" distB="0" distL="0" distR="0">
            <wp:extent cx="883920" cy="4267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где: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78EC">
        <w:rPr>
          <w:rFonts w:ascii="Times New Roman" w:hAnsi="Times New Roman" w:cs="Times New Roman"/>
          <w:sz w:val="24"/>
          <w:szCs w:val="24"/>
        </w:rPr>
        <w:t>K</w:t>
      </w:r>
      <w:r w:rsidRPr="008178EC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8178EC">
        <w:rPr>
          <w:rFonts w:ascii="Times New Roman" w:hAnsi="Times New Roman" w:cs="Times New Roman"/>
          <w:sz w:val="24"/>
          <w:szCs w:val="24"/>
        </w:rPr>
        <w:t xml:space="preserve"> - коэффициент выравнивания потребности i-</w:t>
      </w:r>
      <w:proofErr w:type="spellStart"/>
      <w:r w:rsidRPr="008178E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178E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K - общая сумма коэффициентов выравнивания потребности муниципальных образований;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C - общая сумма бюджетных ассигнований республиканского бюджета Кабардино-Балкарской Республики на предоставление в очередном финансовом году субсидий.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10. Коэффициент выравнивания потребности i-</w:t>
      </w:r>
      <w:proofErr w:type="spellStart"/>
      <w:r w:rsidRPr="008178E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178E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(</w:t>
      </w:r>
      <w:proofErr w:type="spellStart"/>
      <w:r w:rsidRPr="008178EC">
        <w:rPr>
          <w:rFonts w:ascii="Times New Roman" w:hAnsi="Times New Roman" w:cs="Times New Roman"/>
          <w:sz w:val="24"/>
          <w:szCs w:val="24"/>
        </w:rPr>
        <w:t>K</w:t>
      </w:r>
      <w:r w:rsidRPr="008178EC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8178EC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noProof/>
          <w:position w:val="-22"/>
          <w:sz w:val="24"/>
          <w:szCs w:val="24"/>
          <w:lang w:eastAsia="ru-RU"/>
        </w:rPr>
        <w:drawing>
          <wp:inline distT="0" distB="0" distL="0" distR="0">
            <wp:extent cx="914400" cy="4267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где: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78EC">
        <w:rPr>
          <w:rFonts w:ascii="Times New Roman" w:hAnsi="Times New Roman" w:cs="Times New Roman"/>
          <w:sz w:val="24"/>
          <w:szCs w:val="24"/>
        </w:rPr>
        <w:t>P</w:t>
      </w:r>
      <w:r w:rsidRPr="008178EC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8178EC">
        <w:rPr>
          <w:rFonts w:ascii="Times New Roman" w:hAnsi="Times New Roman" w:cs="Times New Roman"/>
          <w:sz w:val="24"/>
          <w:szCs w:val="24"/>
        </w:rPr>
        <w:t xml:space="preserve"> - заявленная финансовая потребность i-</w:t>
      </w:r>
      <w:proofErr w:type="spellStart"/>
      <w:r w:rsidRPr="008178E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178E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целях поддержки творческой деятельности и технического оснащения детских и кукольных театров, включая осуществление творческих проектов и мероприятий по техническому оснащению детских и кукольных театров;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P - общая заявленная финансовая потребность муниципальных образований;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78EC">
        <w:rPr>
          <w:rFonts w:ascii="Times New Roman" w:hAnsi="Times New Roman" w:cs="Times New Roman"/>
          <w:sz w:val="24"/>
          <w:szCs w:val="24"/>
        </w:rPr>
        <w:t>Y</w:t>
      </w:r>
      <w:r w:rsidRPr="008178EC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8178EC">
        <w:rPr>
          <w:rFonts w:ascii="Times New Roman" w:hAnsi="Times New Roman" w:cs="Times New Roman"/>
          <w:sz w:val="24"/>
          <w:szCs w:val="24"/>
        </w:rPr>
        <w:t xml:space="preserve"> - предельный уровень </w:t>
      </w:r>
      <w:proofErr w:type="spellStart"/>
      <w:r w:rsidRPr="008178E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8178EC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из республиканского бюджета Кабардино-Балкарской Республики.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11. Доля детских и кукольных театров, находящихся в i-м муниципальном образовании (</w:t>
      </w:r>
      <w:proofErr w:type="spellStart"/>
      <w:r w:rsidRPr="008178EC">
        <w:rPr>
          <w:rFonts w:ascii="Times New Roman" w:hAnsi="Times New Roman" w:cs="Times New Roman"/>
          <w:sz w:val="24"/>
          <w:szCs w:val="24"/>
        </w:rPr>
        <w:t>ДТ</w:t>
      </w:r>
      <w:r w:rsidRPr="008178EC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8178EC">
        <w:rPr>
          <w:rFonts w:ascii="Times New Roman" w:hAnsi="Times New Roman" w:cs="Times New Roman"/>
          <w:sz w:val="24"/>
          <w:szCs w:val="24"/>
        </w:rPr>
        <w:t>), определяется по формуле:</w:t>
      </w: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noProof/>
          <w:position w:val="-22"/>
          <w:sz w:val="24"/>
          <w:szCs w:val="24"/>
          <w:lang w:eastAsia="ru-RU"/>
        </w:rPr>
        <w:drawing>
          <wp:inline distT="0" distB="0" distL="0" distR="0">
            <wp:extent cx="1082040" cy="4267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где: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78EC">
        <w:rPr>
          <w:rFonts w:ascii="Times New Roman" w:hAnsi="Times New Roman" w:cs="Times New Roman"/>
          <w:sz w:val="24"/>
          <w:szCs w:val="24"/>
        </w:rPr>
        <w:t>T</w:t>
      </w:r>
      <w:r w:rsidRPr="008178EC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8178EC">
        <w:rPr>
          <w:rFonts w:ascii="Times New Roman" w:hAnsi="Times New Roman" w:cs="Times New Roman"/>
          <w:sz w:val="24"/>
          <w:szCs w:val="24"/>
        </w:rPr>
        <w:t xml:space="preserve"> - количество детских и кукольных театров i-</w:t>
      </w:r>
      <w:proofErr w:type="spellStart"/>
      <w:r w:rsidRPr="008178E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178E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 xml:space="preserve">T - общее количество детских и кукольных театров муниципальных образований, отвечающих критериям, предусмотренным </w:t>
      </w:r>
      <w:hyperlink w:anchor="Par30" w:history="1">
        <w:r w:rsidRPr="008178EC">
          <w:rPr>
            <w:rFonts w:ascii="Times New Roman" w:hAnsi="Times New Roman" w:cs="Times New Roman"/>
            <w:color w:val="0000FF"/>
            <w:sz w:val="24"/>
            <w:szCs w:val="24"/>
          </w:rPr>
          <w:t>пунктом 6</w:t>
        </w:r>
      </w:hyperlink>
      <w:r w:rsidRPr="008178EC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12. Соглашение, а также дополнительные соглашения к нему, предусматривающие внесение изменений в соглашение и его расторжение, заключаются в соответствии с типовыми формами, утвержденными Министерством финансов Кабардино-Балкарской Республики.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63"/>
      <w:bookmarkEnd w:id="3"/>
      <w:r w:rsidRPr="008178EC">
        <w:rPr>
          <w:rFonts w:ascii="Times New Roman" w:hAnsi="Times New Roman" w:cs="Times New Roman"/>
          <w:sz w:val="24"/>
          <w:szCs w:val="24"/>
        </w:rPr>
        <w:t>13. Перечисление субсидий осуществляется в установленном порядке на единые счета бюджетов, открытые финансовым органом муниципальных образований в территориальных органах федерального казначейства.</w:t>
      </w: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1" w:history="1">
        <w:r w:rsidRPr="008178E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178EC">
        <w:rPr>
          <w:rFonts w:ascii="Times New Roman" w:hAnsi="Times New Roman" w:cs="Times New Roman"/>
          <w:sz w:val="24"/>
          <w:szCs w:val="24"/>
        </w:rPr>
        <w:t xml:space="preserve"> Правительства КБР от 20.10.2021 N 214-ПП)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14. Местная администрация муниципального образования должна представлять в Министерство культуры Кабардино-Балкарской Республики отчетность об исполнении условий предоставления и расходования субсидии, в том числе: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а) ежеквартальный отчет об исполнении условий предоставления субсидии - не позднее 10-го числа месяца, следующего за отчетным;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б) итоговый отчет об исполнении условий предоставления субсидии - не позднее 1 декабря финансового года, в котором перечислялась субсидия;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 xml:space="preserve">в) итоговый отчет об осуществлении расходов местного бюджета, в целях </w:t>
      </w:r>
      <w:proofErr w:type="spellStart"/>
      <w:r w:rsidRPr="008178E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8178EC">
        <w:rPr>
          <w:rFonts w:ascii="Times New Roman" w:hAnsi="Times New Roman" w:cs="Times New Roman"/>
          <w:sz w:val="24"/>
          <w:szCs w:val="24"/>
        </w:rPr>
        <w:t xml:space="preserve"> которых предоставляется субсидия, и итоговый отчет о достижении значений показателей результативности предоставления субсидии - не позднее 1 декабря финансового года, в котором перечислялась субсидия;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 xml:space="preserve">г) пояснительную записку о ходе выполнения мероприятий с указанием наименования, количества, стоимости, спецификации товаров и оборудования в отношении каждого детского и кукольного театра (в том числе в части расходного обязательства муниципального образования, </w:t>
      </w:r>
      <w:proofErr w:type="spellStart"/>
      <w:r w:rsidRPr="008178EC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8178EC">
        <w:rPr>
          <w:rFonts w:ascii="Times New Roman" w:hAnsi="Times New Roman" w:cs="Times New Roman"/>
          <w:sz w:val="24"/>
          <w:szCs w:val="24"/>
        </w:rPr>
        <w:t xml:space="preserve"> которого осуществляется за счет средств республиканского бюджета Кабардино-Балкарской Республики и местных бюджетов) - не позднее 10-го числа месяца, следующего за отчетным.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15. В случае невыполнения запланированных мероприятий (в том числе в части исполнения графика финансирования мероприятий в соответствующем году) пояснительная записка должна содержать информацию о причинах их невыполнения и принятых муниципальным образованием мерах.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 xml:space="preserve">16. Показателем результативности предоставления субсидии является количество посещений детских и кукольных театров, значение которого устанавливается соглашением, предусмотренным </w:t>
      </w:r>
      <w:hyperlink w:anchor="Par63" w:history="1">
        <w:r w:rsidRPr="008178EC">
          <w:rPr>
            <w:rFonts w:ascii="Times New Roman" w:hAnsi="Times New Roman" w:cs="Times New Roman"/>
            <w:color w:val="0000FF"/>
            <w:sz w:val="24"/>
            <w:szCs w:val="24"/>
          </w:rPr>
          <w:t>пунктом 13</w:t>
        </w:r>
      </w:hyperlink>
      <w:r w:rsidRPr="008178EC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Оценка достижения значений показателя результативности предоставления субсидии осуществляется Министерством культуры Кабардино-Балкарской Республики на основании проведенного анализа представленной муниципальными образованиями отчетности.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17. Ответственность за достоверность представляемых Министерству культуры Кабардино-Балкарской Республики сведений возлагается на местную администрацию муниципального образования.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 xml:space="preserve">18. В случае нецелевого использования муниципальным образованием субсидии, в том числе невозврата средств в республиканский бюджет Кабардино-Балкарской Республики в соответствии с </w:t>
      </w:r>
      <w:hyperlink r:id="rId12" w:history="1">
        <w:r w:rsidRPr="008178EC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8178EC">
        <w:rPr>
          <w:rFonts w:ascii="Times New Roman" w:hAnsi="Times New Roman" w:cs="Times New Roman"/>
          <w:sz w:val="24"/>
          <w:szCs w:val="24"/>
        </w:rPr>
        <w:t xml:space="preserve"> формирования, предоставления и распределения субсидий, к указанному муниципальному образованию применяются бюджетные меры принуждения, предусмотренные бюджетным законодательством Российской Федерации.</w:t>
      </w:r>
    </w:p>
    <w:p w:rsidR="00473491" w:rsidRPr="008178EC" w:rsidRDefault="00473491" w:rsidP="004734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8EC">
        <w:rPr>
          <w:rFonts w:ascii="Times New Roman" w:hAnsi="Times New Roman" w:cs="Times New Roman"/>
          <w:sz w:val="24"/>
          <w:szCs w:val="24"/>
        </w:rPr>
        <w:t>19. Контроль за соблюдением муниципальными образованиями условий предоставления субсидий осуществляется Министерством культуры Кабардино-Балкарской Республики и Управлением Федерального казначейства по Кабардино-Балкарской Республике, осуществляющим функции по контролю и надзору в финансово-бюджетной сфере.</w:t>
      </w:r>
    </w:p>
    <w:p w:rsidR="00473491" w:rsidRPr="008178EC" w:rsidRDefault="00473491" w:rsidP="00473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D81" w:rsidRPr="008178EC" w:rsidRDefault="009A6D81">
      <w:pPr>
        <w:rPr>
          <w:rFonts w:ascii="Times New Roman" w:hAnsi="Times New Roman" w:cs="Times New Roman"/>
          <w:sz w:val="24"/>
          <w:szCs w:val="24"/>
        </w:rPr>
      </w:pPr>
    </w:p>
    <w:sectPr w:rsidR="009A6D81" w:rsidRPr="008178EC" w:rsidSect="00692E05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491"/>
    <w:rsid w:val="00473491"/>
    <w:rsid w:val="008178EC"/>
    <w:rsid w:val="009A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677E60-A40F-4D1B-8B77-045F67114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B125215A089892ED71CE0BC5AEF343EB1DACFCAEEF2FF44E160C80843EFFCF4137F837EE176E0DCEB5E3E67EAF144EE9670F59C394628BBF07EA3n4W7J" TargetMode="External"/><Relationship Id="rId12" Type="http://schemas.openxmlformats.org/officeDocument/2006/relationships/hyperlink" Target="consultantplus://offline/ref=0B125215A089892ED71CE0BC5AEF343EB1DACFCAEEF2FF44E160C80843EFFCF4137F837EE176E0DCEB5E3B65EAF144EE9670F59C394628BBF07EA3n4W7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B125215A089892ED71CE0BC5AEF343EB1DACFCAEEF2FF44E160C80843EFFCF4137F837EE176E0DCEB5F3260EAF144EE9670F59C394628BBF07EA3n4W7J" TargetMode="External"/><Relationship Id="rId11" Type="http://schemas.openxmlformats.org/officeDocument/2006/relationships/hyperlink" Target="consultantplus://offline/ref=0B125215A089892ED71CE0BC5AEF343EB1DACFCAE3F6F442E160C80843EFFCF4137F837EE176E0DCE9573E6CEAF144EE9670F59C394628BBF07EA3n4W7J" TargetMode="External"/><Relationship Id="rId5" Type="http://schemas.openxmlformats.org/officeDocument/2006/relationships/hyperlink" Target="consultantplus://offline/ref=0B125215A089892ED71CE0BC5AEF343EB1DACFCAECF2FE45EF60C80843EFFCF4137F836CE12EECDDE9403B64FFA715A8nCW1J" TargetMode="External"/><Relationship Id="rId10" Type="http://schemas.openxmlformats.org/officeDocument/2006/relationships/image" Target="media/image3.wmf"/><Relationship Id="rId4" Type="http://schemas.openxmlformats.org/officeDocument/2006/relationships/hyperlink" Target="consultantplus://offline/ref=0B125215A089892ED71CE0BC5AEF343EB1DACFCAE3F6F442E160C80843EFFCF4137F837EE176E0DCE9573E6CEAF144EE9670F59C394628BBF07EA3n4W7J" TargetMode="Externa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1834</Words>
  <Characters>10455</Characters>
  <Application>Microsoft Office Word</Application>
  <DocSecurity>0</DocSecurity>
  <Lines>87</Lines>
  <Paragraphs>24</Paragraphs>
  <ScaleCrop>false</ScaleCrop>
  <Company/>
  <LinksUpToDate>false</LinksUpToDate>
  <CharactersWithSpaces>12265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 Созаева Жанна 127</dc:creator>
  <cp:keywords/>
  <dc:description/>
  <cp:lastModifiedBy>МБУ Казакова Фатима 124</cp:lastModifiedBy>
  <cp:revision>2</cp:revision>
  <dcterms:created xsi:type="dcterms:W3CDTF">2022-10-12T09:22:00Z</dcterms:created>
  <dcterms:modified xsi:type="dcterms:W3CDTF">2022-10-16T10:47:00Z</dcterms:modified>
</cp:coreProperties>
</file>